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8B82F" w14:textId="77777777" w:rsidR="00766349" w:rsidRDefault="00766349" w:rsidP="00766349">
      <w:pPr>
        <w:pStyle w:val="TitleInitial"/>
        <w:rPr>
          <w:sz w:val="34"/>
          <w:szCs w:val="34"/>
        </w:rPr>
      </w:pPr>
      <w:r>
        <w:rPr>
          <w:sz w:val="34"/>
          <w:szCs w:val="34"/>
        </w:rPr>
        <w:t xml:space="preserve">TITLE OF THE TEXT IN 17PT TIMES NEW ROMAN </w:t>
      </w:r>
    </w:p>
    <w:p w14:paraId="77FE8217" w14:textId="77777777" w:rsidR="00766349" w:rsidRDefault="00766349" w:rsidP="00766349">
      <w:pPr>
        <w:pStyle w:val="TitleInitial"/>
        <w:spacing w:before="120"/>
        <w:rPr>
          <w:sz w:val="28"/>
        </w:rPr>
      </w:pPr>
      <w:r>
        <w:rPr>
          <w:caps w:val="0"/>
          <w:sz w:val="28"/>
        </w:rPr>
        <w:t>Subtitle, if any (14pt fonts, space before paragraph: 6pt)</w:t>
      </w:r>
    </w:p>
    <w:p w14:paraId="79D1B433" w14:textId="77777777" w:rsidR="00766349" w:rsidRDefault="00766349" w:rsidP="00766349">
      <w:pPr>
        <w:pStyle w:val="TitleInitial"/>
        <w:spacing w:before="120"/>
        <w:rPr>
          <w:sz w:val="28"/>
        </w:rPr>
      </w:pPr>
    </w:p>
    <w:p w14:paraId="7CFAFA0A" w14:textId="77777777" w:rsidR="00766349" w:rsidRDefault="00766349" w:rsidP="00766349">
      <w:pPr>
        <w:widowControl w:val="0"/>
        <w:jc w:val="center"/>
        <w:rPr>
          <w:b/>
          <w:bCs/>
          <w:sz w:val="24"/>
          <w:szCs w:val="24"/>
        </w:rPr>
      </w:pPr>
      <w:r>
        <w:rPr>
          <w:b/>
          <w:bCs/>
          <w:sz w:val="24"/>
          <w:szCs w:val="24"/>
        </w:rPr>
        <w:t xml:space="preserve">Name SURNAME (AUTHOR 1), Name SURNAME (AUTHOR 2) </w:t>
      </w:r>
    </w:p>
    <w:p w14:paraId="43575907" w14:textId="77777777" w:rsidR="00766349" w:rsidRDefault="00766349" w:rsidP="00766349">
      <w:pPr>
        <w:widowControl w:val="0"/>
        <w:jc w:val="center"/>
        <w:rPr>
          <w:sz w:val="24"/>
          <w:szCs w:val="24"/>
        </w:rPr>
      </w:pPr>
      <w:r>
        <w:rPr>
          <w:sz w:val="24"/>
          <w:szCs w:val="24"/>
        </w:rPr>
        <w:t>Institution, address, city, country (12pt fonts and single spacing)</w:t>
      </w:r>
    </w:p>
    <w:p w14:paraId="08FF4414" w14:textId="77777777" w:rsidR="00766349" w:rsidRDefault="00766349" w:rsidP="00766349">
      <w:pPr>
        <w:widowControl w:val="0"/>
        <w:jc w:val="center"/>
        <w:rPr>
          <w:sz w:val="24"/>
          <w:szCs w:val="24"/>
        </w:rPr>
      </w:pPr>
      <w:r>
        <w:rPr>
          <w:sz w:val="24"/>
          <w:szCs w:val="24"/>
        </w:rPr>
        <w:t>e-mail addresses (12pt and single spacing)</w:t>
      </w:r>
    </w:p>
    <w:p w14:paraId="43E36146" w14:textId="77777777" w:rsidR="00766349" w:rsidRDefault="00766349" w:rsidP="00766349">
      <w:pPr>
        <w:rPr>
          <w:bCs/>
          <w:sz w:val="32"/>
          <w:szCs w:val="32"/>
        </w:rPr>
      </w:pPr>
    </w:p>
    <w:p w14:paraId="05178224" w14:textId="77777777" w:rsidR="00766349" w:rsidRDefault="00766349" w:rsidP="00766349">
      <w:pPr>
        <w:pStyle w:val="TitleAbstract"/>
        <w:spacing w:after="120"/>
        <w:rPr>
          <w:bCs/>
        </w:rPr>
      </w:pPr>
      <w:r>
        <w:rPr>
          <w:bCs/>
        </w:rPr>
        <w:t>ABSTRACT</w:t>
      </w:r>
    </w:p>
    <w:p w14:paraId="71E84C08" w14:textId="77777777" w:rsidR="00766349" w:rsidRDefault="00766349" w:rsidP="00766349">
      <w:pPr>
        <w:pStyle w:val="Abstract"/>
        <w:ind w:firstLine="0"/>
      </w:pPr>
      <w:r>
        <w:t>Text of the abstract in 10pt Times New Roman fonts and single spacing (</w:t>
      </w:r>
      <w:r w:rsidRPr="00F549D1">
        <w:rPr>
          <w:color w:val="FF0000"/>
        </w:rPr>
        <w:t>10 lines max)</w:t>
      </w:r>
      <w:r>
        <w:t>. Text text text text text text text text text text text text text text text text text text text text text text text text text text text text text text text text text text text text text text text text text text text text text text text text text</w:t>
      </w:r>
    </w:p>
    <w:p w14:paraId="77B9CE82" w14:textId="77777777" w:rsidR="00766349" w:rsidRDefault="00766349" w:rsidP="00CA2E7D">
      <w:pPr>
        <w:pStyle w:val="Heading2"/>
        <w:tabs>
          <w:tab w:val="left" w:pos="360"/>
        </w:tabs>
        <w:spacing w:after="120" w:line="300" w:lineRule="exact"/>
        <w:rPr>
          <w:sz w:val="28"/>
          <w:szCs w:val="28"/>
        </w:rPr>
      </w:pPr>
      <w:r>
        <w:rPr>
          <w:sz w:val="28"/>
          <w:szCs w:val="28"/>
        </w:rPr>
        <w:t>1</w:t>
      </w:r>
      <w:r>
        <w:rPr>
          <w:sz w:val="28"/>
          <w:szCs w:val="28"/>
        </w:rPr>
        <w:tab/>
        <w:t>Title of section 1 (14pt, space before paragraph: 18pt, after: 6pt)</w:t>
      </w:r>
    </w:p>
    <w:p w14:paraId="2E3437F4" w14:textId="0F126571" w:rsidR="00766349" w:rsidRDefault="00766349" w:rsidP="00CA2E7D">
      <w:pPr>
        <w:spacing w:before="120" w:after="120" w:line="300" w:lineRule="exact"/>
        <w:jc w:val="both"/>
        <w:rPr>
          <w:sz w:val="24"/>
          <w:szCs w:val="24"/>
        </w:rPr>
      </w:pPr>
      <w:r>
        <w:rPr>
          <w:sz w:val="24"/>
          <w:szCs w:val="24"/>
        </w:rPr>
        <w:t xml:space="preserve">Main text in 12pt Times New Roman fonts and </w:t>
      </w:r>
      <w:r w:rsidR="00AA69F3">
        <w:rPr>
          <w:sz w:val="24"/>
          <w:szCs w:val="24"/>
        </w:rPr>
        <w:t xml:space="preserve">exact </w:t>
      </w:r>
      <w:r>
        <w:rPr>
          <w:sz w:val="24"/>
          <w:szCs w:val="24"/>
        </w:rPr>
        <w:t>spacing 15pt. The first paragraph in the section without indentation.</w:t>
      </w:r>
      <w:r>
        <w:rPr>
          <w:rStyle w:val="FootnoteReference"/>
          <w:sz w:val="24"/>
          <w:szCs w:val="24"/>
        </w:rPr>
        <w:footnoteReference w:id="1"/>
      </w:r>
    </w:p>
    <w:p w14:paraId="245366AE" w14:textId="77777777" w:rsidR="00766349" w:rsidRDefault="00766349" w:rsidP="00CA2E7D">
      <w:pPr>
        <w:spacing w:before="120" w:after="120" w:line="300" w:lineRule="exact"/>
        <w:ind w:firstLine="500"/>
        <w:jc w:val="both"/>
        <w:rPr>
          <w:sz w:val="24"/>
          <w:szCs w:val="24"/>
          <w:lang w:val="cs-CZ"/>
        </w:rPr>
      </w:pPr>
      <w:r>
        <w:rPr>
          <w:sz w:val="24"/>
          <w:szCs w:val="24"/>
        </w:rPr>
        <w:t>Other paragraphs start with the first line indentation of 25 points. text text text text text text text text text text text text text text text text text text text text text text text text text text text text text text text text text text text text text text text text text text text text text</w:t>
      </w:r>
    </w:p>
    <w:p w14:paraId="2E96EF4A" w14:textId="77777777" w:rsidR="00766349" w:rsidRDefault="00766349" w:rsidP="00CA2E7D">
      <w:pPr>
        <w:pStyle w:val="Subsection"/>
        <w:tabs>
          <w:tab w:val="clear" w:pos="142"/>
          <w:tab w:val="num" w:pos="540"/>
        </w:tabs>
        <w:spacing w:before="120" w:line="300" w:lineRule="exact"/>
        <w:rPr>
          <w:spacing w:val="6"/>
          <w:szCs w:val="24"/>
        </w:rPr>
      </w:pPr>
      <w:proofErr w:type="spellStart"/>
      <w:r>
        <w:rPr>
          <w:spacing w:val="6"/>
          <w:szCs w:val="24"/>
        </w:rPr>
        <w:t>Title</w:t>
      </w:r>
      <w:proofErr w:type="spellEnd"/>
      <w:r>
        <w:rPr>
          <w:spacing w:val="6"/>
          <w:szCs w:val="24"/>
        </w:rPr>
        <w:t xml:space="preserve"> </w:t>
      </w:r>
      <w:proofErr w:type="spellStart"/>
      <w:r>
        <w:rPr>
          <w:spacing w:val="6"/>
          <w:szCs w:val="24"/>
        </w:rPr>
        <w:t>of</w:t>
      </w:r>
      <w:proofErr w:type="spellEnd"/>
      <w:r>
        <w:rPr>
          <w:spacing w:val="6"/>
          <w:szCs w:val="24"/>
        </w:rPr>
        <w:t xml:space="preserve"> </w:t>
      </w:r>
      <w:proofErr w:type="spellStart"/>
      <w:r>
        <w:rPr>
          <w:spacing w:val="6"/>
          <w:szCs w:val="24"/>
        </w:rPr>
        <w:t>subsection</w:t>
      </w:r>
      <w:proofErr w:type="spellEnd"/>
      <w:r>
        <w:rPr>
          <w:spacing w:val="6"/>
          <w:szCs w:val="24"/>
        </w:rPr>
        <w:t xml:space="preserve"> 1 (12pt, </w:t>
      </w:r>
      <w:proofErr w:type="spellStart"/>
      <w:r>
        <w:rPr>
          <w:spacing w:val="6"/>
          <w:szCs w:val="24"/>
        </w:rPr>
        <w:t>space</w:t>
      </w:r>
      <w:proofErr w:type="spellEnd"/>
      <w:r>
        <w:rPr>
          <w:spacing w:val="6"/>
          <w:szCs w:val="24"/>
        </w:rPr>
        <w:t xml:space="preserve"> </w:t>
      </w:r>
      <w:proofErr w:type="spellStart"/>
      <w:r>
        <w:rPr>
          <w:spacing w:val="6"/>
          <w:szCs w:val="24"/>
        </w:rPr>
        <w:t>before</w:t>
      </w:r>
      <w:proofErr w:type="spellEnd"/>
      <w:r>
        <w:rPr>
          <w:spacing w:val="6"/>
          <w:szCs w:val="24"/>
        </w:rPr>
        <w:t xml:space="preserve"> </w:t>
      </w:r>
      <w:proofErr w:type="spellStart"/>
      <w:r>
        <w:rPr>
          <w:spacing w:val="6"/>
          <w:szCs w:val="24"/>
        </w:rPr>
        <w:t>paragraph</w:t>
      </w:r>
      <w:proofErr w:type="spellEnd"/>
      <w:r>
        <w:rPr>
          <w:spacing w:val="6"/>
          <w:szCs w:val="24"/>
        </w:rPr>
        <w:t xml:space="preserve">: 12pt, </w:t>
      </w:r>
      <w:proofErr w:type="spellStart"/>
      <w:r>
        <w:rPr>
          <w:spacing w:val="6"/>
          <w:szCs w:val="24"/>
        </w:rPr>
        <w:t>after</w:t>
      </w:r>
      <w:proofErr w:type="spellEnd"/>
      <w:r>
        <w:rPr>
          <w:spacing w:val="6"/>
          <w:szCs w:val="24"/>
        </w:rPr>
        <w:t>: 6pt)</w:t>
      </w:r>
    </w:p>
    <w:p w14:paraId="6F66A7B2" w14:textId="322990DB" w:rsidR="00766349" w:rsidRDefault="00766349" w:rsidP="00CA2E7D">
      <w:pPr>
        <w:pStyle w:val="Paragraph-first"/>
        <w:spacing w:before="120" w:after="120" w:line="300" w:lineRule="exact"/>
      </w:pPr>
      <w:proofErr w:type="spellStart"/>
      <w:r>
        <w:t>Here</w:t>
      </w:r>
      <w:proofErr w:type="spellEnd"/>
      <w:r>
        <w:t xml:space="preserve"> </w:t>
      </w:r>
      <w:proofErr w:type="spellStart"/>
      <w:r>
        <w:t>the</w:t>
      </w:r>
      <w:proofErr w:type="spellEnd"/>
      <w:r>
        <w:t xml:space="preserve"> </w:t>
      </w:r>
      <w:proofErr w:type="spellStart"/>
      <w:r>
        <w:t>main</w:t>
      </w:r>
      <w:proofErr w:type="spellEnd"/>
      <w:r>
        <w:t xml:space="preserve"> text </w:t>
      </w:r>
      <w:proofErr w:type="spellStart"/>
      <w:r>
        <w:t>continues</w:t>
      </w:r>
      <w:proofErr w:type="spellEnd"/>
      <w:r>
        <w:t xml:space="preserve"> (</w:t>
      </w:r>
      <w:proofErr w:type="spellStart"/>
      <w:r w:rsidRPr="00F549D1">
        <w:rPr>
          <w:color w:val="FF0000"/>
        </w:rPr>
        <w:t>First</w:t>
      </w:r>
      <w:proofErr w:type="spellEnd"/>
      <w:r w:rsidRPr="00F549D1">
        <w:rPr>
          <w:color w:val="FF0000"/>
        </w:rPr>
        <w:t xml:space="preserve"> </w:t>
      </w:r>
      <w:proofErr w:type="spellStart"/>
      <w:r w:rsidRPr="00F549D1">
        <w:rPr>
          <w:color w:val="FF0000"/>
        </w:rPr>
        <w:t>paragraph</w:t>
      </w:r>
      <w:proofErr w:type="spellEnd"/>
      <w:r w:rsidRPr="00F549D1">
        <w:rPr>
          <w:color w:val="FF0000"/>
        </w:rPr>
        <w:t xml:space="preserve"> no </w:t>
      </w:r>
      <w:proofErr w:type="spellStart"/>
      <w:r w:rsidRPr="00F549D1">
        <w:rPr>
          <w:color w:val="FF0000"/>
        </w:rPr>
        <w:t>indentation</w:t>
      </w:r>
      <w:proofErr w:type="spellEnd"/>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AA69F3">
        <w:t>.</w:t>
      </w:r>
    </w:p>
    <w:p w14:paraId="13417CF0" w14:textId="2E79BB47" w:rsidR="00AA69F3" w:rsidRPr="00AA69F3" w:rsidRDefault="00AA69F3" w:rsidP="00AA69F3">
      <w:pPr>
        <w:spacing w:before="120" w:after="120" w:line="300" w:lineRule="exact"/>
        <w:ind w:firstLine="500"/>
        <w:jc w:val="both"/>
        <w:rPr>
          <w:sz w:val="24"/>
          <w:szCs w:val="24"/>
        </w:rPr>
      </w:pPr>
      <w:bookmarkStart w:id="0" w:name="OLE_LINK21"/>
      <w:bookmarkStart w:id="1" w:name="OLE_LINK22"/>
      <w:r w:rsidRPr="00D455E8">
        <w:rPr>
          <w:noProof/>
          <w:sz w:val="24"/>
          <w:szCs w:val="24"/>
          <w:lang w:val="en-US"/>
        </w:rPr>
        <w:drawing>
          <wp:anchor distT="0" distB="0" distL="114300" distR="114300" simplePos="0" relativeHeight="251658240" behindDoc="0" locked="0" layoutInCell="1" allowOverlap="1" wp14:anchorId="51E6E36C" wp14:editId="2D6AD49F">
            <wp:simplePos x="0" y="0"/>
            <wp:positionH relativeFrom="column">
              <wp:posOffset>2129155</wp:posOffset>
            </wp:positionH>
            <wp:positionV relativeFrom="paragraph">
              <wp:posOffset>958850</wp:posOffset>
            </wp:positionV>
            <wp:extent cx="1968500" cy="1231900"/>
            <wp:effectExtent l="0" t="0" r="12700" b="1270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850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6349">
        <w:rPr>
          <w:sz w:val="24"/>
          <w:szCs w:val="24"/>
        </w:rPr>
        <w:t>Text (</w:t>
      </w:r>
      <w:r w:rsidR="00766349" w:rsidRPr="00CE207A">
        <w:rPr>
          <w:color w:val="FF0000"/>
          <w:sz w:val="24"/>
          <w:szCs w:val="24"/>
        </w:rPr>
        <w:t>all subsequent paragraphs in the subsection must be indented</w:t>
      </w:r>
      <w:r w:rsidR="00766349">
        <w:rPr>
          <w:sz w:val="24"/>
          <w:szCs w:val="24"/>
        </w:rPr>
        <w:t xml:space="preserve">) text text text text text text text text text text text text text text text text text text text text </w:t>
      </w:r>
      <w:bookmarkEnd w:id="0"/>
      <w:bookmarkEnd w:id="1"/>
      <w:r w:rsidR="00766349">
        <w:rPr>
          <w:sz w:val="24"/>
          <w:szCs w:val="24"/>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sz w:val="24"/>
          <w:szCs w:val="24"/>
        </w:rPr>
        <w:t>.</w:t>
      </w:r>
    </w:p>
    <w:p w14:paraId="689EE3BA" w14:textId="1909C960" w:rsidR="00766349" w:rsidRDefault="00766349" w:rsidP="00CA2E7D">
      <w:pPr>
        <w:spacing w:before="120" w:after="120" w:line="300" w:lineRule="exact"/>
        <w:ind w:firstLine="500"/>
        <w:jc w:val="center"/>
        <w:rPr>
          <w:noProof/>
          <w:sz w:val="24"/>
          <w:szCs w:val="24"/>
          <w:lang w:val="en-US"/>
        </w:rPr>
      </w:pPr>
      <w:r>
        <w:rPr>
          <w:noProof/>
          <w:sz w:val="24"/>
          <w:szCs w:val="24"/>
          <w:lang w:val="en-US"/>
        </w:rPr>
        <w:t>Figure 1. Oresme’s graphs.</w:t>
      </w:r>
    </w:p>
    <w:p w14:paraId="32934457" w14:textId="065142FC" w:rsidR="00766349" w:rsidRDefault="00766349" w:rsidP="00CA2E7D">
      <w:pPr>
        <w:spacing w:before="120" w:after="120" w:line="300" w:lineRule="exact"/>
        <w:ind w:firstLine="500"/>
        <w:jc w:val="both"/>
        <w:rPr>
          <w:sz w:val="24"/>
          <w:szCs w:val="24"/>
          <w:lang w:val="cs-CZ"/>
        </w:rPr>
      </w:pPr>
      <w:r w:rsidRPr="00D455E8">
        <w:rPr>
          <w:noProof/>
          <w:sz w:val="24"/>
          <w:szCs w:val="24"/>
        </w:rPr>
        <w:t>Text (</w:t>
      </w:r>
      <w:r w:rsidRPr="00D455E8">
        <w:rPr>
          <w:noProof/>
          <w:color w:val="FF0000"/>
          <w:sz w:val="24"/>
          <w:szCs w:val="24"/>
        </w:rPr>
        <w:t>indented</w:t>
      </w:r>
      <w:r w:rsidRPr="00D455E8">
        <w:rPr>
          <w:noProof/>
          <w:sz w:val="24"/>
          <w:szCs w:val="24"/>
        </w:rPr>
        <w:t>) text text text text text text text text text text text text text text text text text text text text</w:t>
      </w:r>
      <w:r w:rsidR="00CA73A8">
        <w:rPr>
          <w:noProof/>
          <w:sz w:val="24"/>
          <w:szCs w:val="24"/>
        </w:rPr>
        <w:t>.</w:t>
      </w:r>
      <w:bookmarkStart w:id="2" w:name="_GoBack"/>
      <w:bookmarkEnd w:id="2"/>
    </w:p>
    <w:p w14:paraId="56B19B6A" w14:textId="77777777" w:rsidR="00766349" w:rsidRDefault="00766349" w:rsidP="00766349">
      <w:pPr>
        <w:pStyle w:val="TitleReferences"/>
        <w:spacing w:before="360" w:after="120"/>
        <w:ind w:firstLine="0"/>
      </w:pPr>
      <w:r>
        <w:lastRenderedPageBreak/>
        <w:t>References (</w:t>
      </w:r>
      <w:r>
        <w:rPr>
          <w:caps w:val="0"/>
        </w:rPr>
        <w:t>10pt fonts</w:t>
      </w:r>
      <w:r>
        <w:t>)</w:t>
      </w:r>
    </w:p>
    <w:p w14:paraId="46318F5E" w14:textId="46563907" w:rsidR="00766349" w:rsidRPr="002207C2" w:rsidRDefault="002207C2" w:rsidP="002207C2">
      <w:pPr>
        <w:ind w:left="567" w:hanging="567"/>
        <w:jc w:val="both"/>
        <w:rPr>
          <w:bCs/>
          <w:iCs/>
          <w:lang w:val="it-IT"/>
        </w:rPr>
      </w:pPr>
      <w:proofErr w:type="spellStart"/>
      <w:r w:rsidRPr="0029105F">
        <w:rPr>
          <w:bCs/>
          <w:iCs/>
          <w:sz w:val="22"/>
          <w:lang w:val="it-IT"/>
        </w:rPr>
        <w:t>Beberman</w:t>
      </w:r>
      <w:proofErr w:type="spellEnd"/>
      <w:r w:rsidRPr="0029105F">
        <w:rPr>
          <w:bCs/>
          <w:iCs/>
          <w:sz w:val="22"/>
          <w:lang w:val="it-IT"/>
        </w:rPr>
        <w:t xml:space="preserve">, </w:t>
      </w:r>
      <w:r>
        <w:rPr>
          <w:bCs/>
          <w:iCs/>
          <w:lang w:val="it-IT"/>
        </w:rPr>
        <w:t>M, &amp; Cole, T</w:t>
      </w:r>
      <w:r w:rsidRPr="0029105F">
        <w:rPr>
          <w:bCs/>
          <w:iCs/>
          <w:sz w:val="22"/>
          <w:lang w:val="it-IT"/>
        </w:rPr>
        <w:t xml:space="preserve">. (1958). </w:t>
      </w:r>
      <w:r w:rsidRPr="0029105F">
        <w:rPr>
          <w:bCs/>
          <w:i/>
          <w:iCs/>
          <w:sz w:val="22"/>
          <w:lang w:val="it-IT"/>
        </w:rPr>
        <w:t xml:space="preserve">An </w:t>
      </w:r>
      <w:proofErr w:type="spellStart"/>
      <w:r w:rsidRPr="0029105F">
        <w:rPr>
          <w:bCs/>
          <w:i/>
          <w:iCs/>
          <w:sz w:val="22"/>
          <w:lang w:val="it-IT"/>
        </w:rPr>
        <w:t>emerging</w:t>
      </w:r>
      <w:proofErr w:type="spellEnd"/>
      <w:r w:rsidRPr="0029105F">
        <w:rPr>
          <w:bCs/>
          <w:i/>
          <w:iCs/>
          <w:sz w:val="22"/>
          <w:lang w:val="it-IT"/>
        </w:rPr>
        <w:t xml:space="preserve"> </w:t>
      </w:r>
      <w:proofErr w:type="spellStart"/>
      <w:r w:rsidRPr="0029105F">
        <w:rPr>
          <w:bCs/>
          <w:i/>
          <w:iCs/>
          <w:sz w:val="22"/>
          <w:lang w:val="it-IT"/>
        </w:rPr>
        <w:t>program</w:t>
      </w:r>
      <w:proofErr w:type="spellEnd"/>
      <w:r w:rsidRPr="0029105F">
        <w:rPr>
          <w:bCs/>
          <w:i/>
          <w:iCs/>
          <w:sz w:val="22"/>
          <w:lang w:val="it-IT"/>
        </w:rPr>
        <w:t xml:space="preserve"> of </w:t>
      </w:r>
      <w:proofErr w:type="spellStart"/>
      <w:r w:rsidRPr="0029105F">
        <w:rPr>
          <w:bCs/>
          <w:i/>
          <w:iCs/>
          <w:sz w:val="22"/>
          <w:lang w:val="it-IT"/>
        </w:rPr>
        <w:t>secondary</w:t>
      </w:r>
      <w:proofErr w:type="spellEnd"/>
      <w:r w:rsidRPr="0029105F">
        <w:rPr>
          <w:bCs/>
          <w:i/>
          <w:iCs/>
          <w:sz w:val="22"/>
          <w:lang w:val="it-IT"/>
        </w:rPr>
        <w:t xml:space="preserve"> </w:t>
      </w:r>
      <w:proofErr w:type="spellStart"/>
      <w:r w:rsidRPr="0029105F">
        <w:rPr>
          <w:bCs/>
          <w:i/>
          <w:iCs/>
          <w:sz w:val="22"/>
          <w:lang w:val="it-IT"/>
        </w:rPr>
        <w:t>school</w:t>
      </w:r>
      <w:proofErr w:type="spellEnd"/>
      <w:r w:rsidRPr="0029105F">
        <w:rPr>
          <w:bCs/>
          <w:i/>
          <w:iCs/>
          <w:sz w:val="22"/>
          <w:lang w:val="it-IT"/>
        </w:rPr>
        <w:t xml:space="preserve"> </w:t>
      </w:r>
      <w:proofErr w:type="spellStart"/>
      <w:r w:rsidRPr="0029105F">
        <w:rPr>
          <w:bCs/>
          <w:i/>
          <w:iCs/>
          <w:sz w:val="22"/>
          <w:lang w:val="it-IT"/>
        </w:rPr>
        <w:t>mathematics</w:t>
      </w:r>
      <w:proofErr w:type="spellEnd"/>
      <w:r w:rsidRPr="0029105F">
        <w:rPr>
          <w:bCs/>
          <w:i/>
          <w:iCs/>
          <w:sz w:val="22"/>
          <w:lang w:val="it-IT"/>
        </w:rPr>
        <w:t>.</w:t>
      </w:r>
      <w:r w:rsidRPr="0029105F">
        <w:rPr>
          <w:bCs/>
          <w:iCs/>
          <w:sz w:val="22"/>
          <w:lang w:val="it-IT"/>
        </w:rPr>
        <w:t xml:space="preserve"> Cambridge, MA: Harvard </w:t>
      </w:r>
      <w:proofErr w:type="spellStart"/>
      <w:r w:rsidRPr="0029105F">
        <w:rPr>
          <w:bCs/>
          <w:iCs/>
          <w:sz w:val="22"/>
          <w:lang w:val="it-IT"/>
        </w:rPr>
        <w:t>University</w:t>
      </w:r>
      <w:proofErr w:type="spellEnd"/>
      <w:r w:rsidRPr="0029105F">
        <w:rPr>
          <w:bCs/>
          <w:iCs/>
          <w:sz w:val="22"/>
          <w:lang w:val="it-IT"/>
        </w:rPr>
        <w:t xml:space="preserve"> Press.</w:t>
      </w:r>
    </w:p>
    <w:p w14:paraId="56BE436B" w14:textId="395CEC38" w:rsidR="00766349" w:rsidRPr="00C03EBF" w:rsidRDefault="00766349" w:rsidP="002207C2">
      <w:pPr>
        <w:ind w:left="567" w:hanging="567"/>
        <w:jc w:val="both"/>
        <w:rPr>
          <w:bCs/>
          <w:iCs/>
          <w:lang w:val="it-IT"/>
        </w:rPr>
      </w:pPr>
      <w:proofErr w:type="spellStart"/>
      <w:r w:rsidRPr="00C03EBF">
        <w:rPr>
          <w:bCs/>
          <w:iCs/>
          <w:lang w:val="it-IT"/>
        </w:rPr>
        <w:t>Begle</w:t>
      </w:r>
      <w:proofErr w:type="spellEnd"/>
      <w:r w:rsidRPr="00C03EBF">
        <w:rPr>
          <w:bCs/>
          <w:iCs/>
          <w:lang w:val="it-IT"/>
        </w:rPr>
        <w:t xml:space="preserve">, </w:t>
      </w:r>
      <w:r w:rsidR="002207C2">
        <w:rPr>
          <w:bCs/>
          <w:iCs/>
          <w:lang w:val="it-IT"/>
        </w:rPr>
        <w:t>E.</w:t>
      </w:r>
      <w:r w:rsidRPr="00C03EBF">
        <w:rPr>
          <w:bCs/>
          <w:iCs/>
          <w:lang w:val="it-IT"/>
        </w:rPr>
        <w:t xml:space="preserve"> G. (1973). Some </w:t>
      </w:r>
      <w:proofErr w:type="spellStart"/>
      <w:r w:rsidRPr="00C03EBF">
        <w:rPr>
          <w:bCs/>
          <w:iCs/>
          <w:lang w:val="it-IT"/>
        </w:rPr>
        <w:t>lessons</w:t>
      </w:r>
      <w:proofErr w:type="spellEnd"/>
      <w:r w:rsidRPr="00C03EBF">
        <w:rPr>
          <w:bCs/>
          <w:iCs/>
          <w:lang w:val="it-IT"/>
        </w:rPr>
        <w:t xml:space="preserve"> </w:t>
      </w:r>
      <w:proofErr w:type="spellStart"/>
      <w:r w:rsidRPr="00C03EBF">
        <w:rPr>
          <w:bCs/>
          <w:iCs/>
          <w:lang w:val="it-IT"/>
        </w:rPr>
        <w:t>learned</w:t>
      </w:r>
      <w:proofErr w:type="spellEnd"/>
      <w:r w:rsidRPr="00C03EBF">
        <w:rPr>
          <w:bCs/>
          <w:iCs/>
          <w:lang w:val="it-IT"/>
        </w:rPr>
        <w:t xml:space="preserve"> by SMSG. </w:t>
      </w:r>
      <w:proofErr w:type="spellStart"/>
      <w:r w:rsidRPr="00C03EBF">
        <w:rPr>
          <w:bCs/>
          <w:i/>
          <w:iCs/>
          <w:lang w:val="it-IT"/>
        </w:rPr>
        <w:t>Mathematics</w:t>
      </w:r>
      <w:proofErr w:type="spellEnd"/>
      <w:r w:rsidRPr="00C03EBF">
        <w:rPr>
          <w:bCs/>
          <w:i/>
          <w:iCs/>
          <w:lang w:val="it-IT"/>
        </w:rPr>
        <w:t xml:space="preserve"> </w:t>
      </w:r>
      <w:proofErr w:type="spellStart"/>
      <w:r w:rsidRPr="00C03EBF">
        <w:rPr>
          <w:bCs/>
          <w:i/>
          <w:iCs/>
          <w:lang w:val="it-IT"/>
        </w:rPr>
        <w:t>Teacher</w:t>
      </w:r>
      <w:proofErr w:type="spellEnd"/>
      <w:r w:rsidRPr="00C03EBF">
        <w:rPr>
          <w:bCs/>
          <w:i/>
          <w:iCs/>
          <w:lang w:val="it-IT"/>
        </w:rPr>
        <w:t>, 66,</w:t>
      </w:r>
      <w:r w:rsidRPr="00C03EBF">
        <w:rPr>
          <w:bCs/>
          <w:iCs/>
          <w:lang w:val="it-IT"/>
        </w:rPr>
        <w:t xml:space="preserve"> 207–214.</w:t>
      </w:r>
    </w:p>
    <w:p w14:paraId="5C2D4C4A" w14:textId="2C3BE8BF" w:rsidR="00766349" w:rsidRPr="00C03EBF" w:rsidRDefault="00766349" w:rsidP="002207C2">
      <w:pPr>
        <w:ind w:left="567" w:hanging="567"/>
        <w:jc w:val="both"/>
        <w:rPr>
          <w:bCs/>
          <w:iCs/>
          <w:lang w:val="it-IT"/>
        </w:rPr>
      </w:pPr>
      <w:proofErr w:type="spellStart"/>
      <w:r w:rsidRPr="00C03EBF">
        <w:rPr>
          <w:bCs/>
          <w:iCs/>
          <w:lang w:val="it-IT"/>
        </w:rPr>
        <w:t>C</w:t>
      </w:r>
      <w:r w:rsidR="002207C2">
        <w:rPr>
          <w:bCs/>
          <w:iCs/>
          <w:lang w:val="it-IT"/>
        </w:rPr>
        <w:t>ommission</w:t>
      </w:r>
      <w:proofErr w:type="spellEnd"/>
      <w:r w:rsidR="002207C2">
        <w:rPr>
          <w:bCs/>
          <w:iCs/>
          <w:lang w:val="it-IT"/>
        </w:rPr>
        <w:t xml:space="preserve"> on </w:t>
      </w:r>
      <w:proofErr w:type="spellStart"/>
      <w:r w:rsidR="002207C2">
        <w:rPr>
          <w:bCs/>
          <w:iCs/>
          <w:lang w:val="it-IT"/>
        </w:rPr>
        <w:t>Mathematics</w:t>
      </w:r>
      <w:proofErr w:type="spellEnd"/>
      <w:r w:rsidR="002207C2">
        <w:rPr>
          <w:bCs/>
          <w:iCs/>
          <w:lang w:val="it-IT"/>
        </w:rPr>
        <w:t>. (1959</w:t>
      </w:r>
      <w:r w:rsidRPr="00C03EBF">
        <w:rPr>
          <w:bCs/>
          <w:iCs/>
          <w:lang w:val="it-IT"/>
        </w:rPr>
        <w:t xml:space="preserve">). </w:t>
      </w:r>
      <w:r w:rsidRPr="00C03EBF">
        <w:rPr>
          <w:bCs/>
          <w:i/>
          <w:iCs/>
          <w:lang w:val="it-IT"/>
        </w:rPr>
        <w:t xml:space="preserve">Program for college </w:t>
      </w:r>
      <w:proofErr w:type="spellStart"/>
      <w:r w:rsidRPr="00C03EBF">
        <w:rPr>
          <w:bCs/>
          <w:i/>
          <w:iCs/>
          <w:lang w:val="it-IT"/>
        </w:rPr>
        <w:t>preparatory</w:t>
      </w:r>
      <w:proofErr w:type="spellEnd"/>
      <w:r w:rsidRPr="00C03EBF">
        <w:rPr>
          <w:bCs/>
          <w:i/>
          <w:iCs/>
          <w:lang w:val="it-IT"/>
        </w:rPr>
        <w:t xml:space="preserve"> </w:t>
      </w:r>
      <w:proofErr w:type="spellStart"/>
      <w:r w:rsidRPr="00C03EBF">
        <w:rPr>
          <w:bCs/>
          <w:i/>
          <w:iCs/>
          <w:lang w:val="it-IT"/>
        </w:rPr>
        <w:t>mathematics</w:t>
      </w:r>
      <w:proofErr w:type="spellEnd"/>
      <w:r w:rsidRPr="00C03EBF">
        <w:rPr>
          <w:bCs/>
          <w:i/>
          <w:iCs/>
          <w:lang w:val="it-IT"/>
        </w:rPr>
        <w:t>.</w:t>
      </w:r>
      <w:r w:rsidRPr="00C03EBF">
        <w:rPr>
          <w:bCs/>
          <w:iCs/>
          <w:lang w:val="it-IT"/>
        </w:rPr>
        <w:t xml:space="preserve"> New York, NY: College </w:t>
      </w:r>
      <w:proofErr w:type="spellStart"/>
      <w:r w:rsidRPr="00C03EBF">
        <w:rPr>
          <w:bCs/>
          <w:iCs/>
          <w:lang w:val="it-IT"/>
        </w:rPr>
        <w:t>Entrance</w:t>
      </w:r>
      <w:proofErr w:type="spellEnd"/>
      <w:r w:rsidRPr="00C03EBF">
        <w:rPr>
          <w:bCs/>
          <w:iCs/>
          <w:lang w:val="it-IT"/>
        </w:rPr>
        <w:t xml:space="preserve"> </w:t>
      </w:r>
      <w:proofErr w:type="spellStart"/>
      <w:r w:rsidRPr="00C03EBF">
        <w:rPr>
          <w:bCs/>
          <w:iCs/>
          <w:lang w:val="it-IT"/>
        </w:rPr>
        <w:t>Examination</w:t>
      </w:r>
      <w:proofErr w:type="spellEnd"/>
      <w:r w:rsidRPr="00C03EBF">
        <w:rPr>
          <w:bCs/>
          <w:iCs/>
          <w:lang w:val="it-IT"/>
        </w:rPr>
        <w:t xml:space="preserve"> Board.</w:t>
      </w:r>
    </w:p>
    <w:p w14:paraId="40CB70A2" w14:textId="2ED0F5A6" w:rsidR="002207C2" w:rsidRDefault="00766349" w:rsidP="002207C2">
      <w:pPr>
        <w:ind w:left="567" w:hanging="567"/>
        <w:jc w:val="both"/>
        <w:rPr>
          <w:bCs/>
          <w:iCs/>
          <w:lang w:val="it-IT"/>
        </w:rPr>
      </w:pPr>
      <w:r w:rsidRPr="00C03EBF">
        <w:rPr>
          <w:bCs/>
          <w:iCs/>
          <w:lang w:val="it-IT"/>
        </w:rPr>
        <w:t xml:space="preserve">Davis, </w:t>
      </w:r>
      <w:r w:rsidR="002207C2">
        <w:rPr>
          <w:bCs/>
          <w:iCs/>
          <w:lang w:val="it-IT"/>
        </w:rPr>
        <w:t>R.</w:t>
      </w:r>
      <w:r w:rsidRPr="00C03EBF">
        <w:rPr>
          <w:bCs/>
          <w:iCs/>
          <w:lang w:val="it-IT"/>
        </w:rPr>
        <w:t xml:space="preserve"> B. (2003). </w:t>
      </w:r>
      <w:proofErr w:type="spellStart"/>
      <w:r w:rsidRPr="00C03EBF">
        <w:rPr>
          <w:bCs/>
          <w:iCs/>
          <w:lang w:val="it-IT"/>
        </w:rPr>
        <w:t>Changing</w:t>
      </w:r>
      <w:proofErr w:type="spellEnd"/>
      <w:r w:rsidRPr="00C03EBF">
        <w:rPr>
          <w:bCs/>
          <w:iCs/>
          <w:lang w:val="it-IT"/>
        </w:rPr>
        <w:t xml:space="preserve"> </w:t>
      </w:r>
      <w:proofErr w:type="spellStart"/>
      <w:r w:rsidRPr="00C03EBF">
        <w:rPr>
          <w:bCs/>
          <w:iCs/>
          <w:lang w:val="it-IT"/>
        </w:rPr>
        <w:t>school</w:t>
      </w:r>
      <w:proofErr w:type="spellEnd"/>
      <w:r w:rsidRPr="00C03EBF">
        <w:rPr>
          <w:bCs/>
          <w:iCs/>
          <w:lang w:val="it-IT"/>
        </w:rPr>
        <w:t xml:space="preserve"> </w:t>
      </w:r>
      <w:proofErr w:type="spellStart"/>
      <w:r w:rsidRPr="00C03EBF">
        <w:rPr>
          <w:bCs/>
          <w:iCs/>
          <w:lang w:val="it-IT"/>
        </w:rPr>
        <w:t>mathematics</w:t>
      </w:r>
      <w:proofErr w:type="spellEnd"/>
      <w:r w:rsidRPr="00C03EBF">
        <w:rPr>
          <w:bCs/>
          <w:iCs/>
          <w:lang w:val="it-IT"/>
        </w:rPr>
        <w:t xml:space="preserve">. In </w:t>
      </w:r>
      <w:r w:rsidR="002207C2">
        <w:rPr>
          <w:bCs/>
          <w:iCs/>
          <w:lang w:val="it-IT"/>
        </w:rPr>
        <w:t>G.</w:t>
      </w:r>
      <w:r w:rsidRPr="00C03EBF">
        <w:rPr>
          <w:bCs/>
          <w:iCs/>
          <w:lang w:val="it-IT"/>
        </w:rPr>
        <w:t xml:space="preserve"> M. A. </w:t>
      </w:r>
      <w:proofErr w:type="spellStart"/>
      <w:r w:rsidRPr="00C03EBF">
        <w:rPr>
          <w:bCs/>
          <w:iCs/>
          <w:lang w:val="it-IT"/>
        </w:rPr>
        <w:t>Stanic</w:t>
      </w:r>
      <w:proofErr w:type="spellEnd"/>
      <w:r w:rsidRPr="00C03EBF">
        <w:rPr>
          <w:bCs/>
          <w:iCs/>
          <w:lang w:val="it-IT"/>
        </w:rPr>
        <w:t xml:space="preserve"> &amp; </w:t>
      </w:r>
      <w:r w:rsidR="002207C2">
        <w:rPr>
          <w:bCs/>
          <w:iCs/>
          <w:lang w:val="it-IT"/>
        </w:rPr>
        <w:t>J.</w:t>
      </w:r>
      <w:r w:rsidRPr="00C03EBF">
        <w:rPr>
          <w:bCs/>
          <w:iCs/>
          <w:lang w:val="it-IT"/>
        </w:rPr>
        <w:t xml:space="preserve"> </w:t>
      </w:r>
      <w:proofErr w:type="spellStart"/>
      <w:r w:rsidRPr="00C03EBF">
        <w:rPr>
          <w:bCs/>
          <w:iCs/>
          <w:lang w:val="it-IT"/>
        </w:rPr>
        <w:t>Kilpatrick</w:t>
      </w:r>
      <w:proofErr w:type="spellEnd"/>
      <w:r w:rsidRPr="00C03EBF">
        <w:rPr>
          <w:bCs/>
          <w:iCs/>
          <w:lang w:val="it-IT"/>
        </w:rPr>
        <w:t xml:space="preserve"> (</w:t>
      </w:r>
      <w:proofErr w:type="spellStart"/>
      <w:r w:rsidRPr="00C03EBF">
        <w:rPr>
          <w:bCs/>
          <w:iCs/>
          <w:lang w:val="it-IT"/>
        </w:rPr>
        <w:t>Eds</w:t>
      </w:r>
      <w:proofErr w:type="spellEnd"/>
      <w:r w:rsidRPr="00C03EBF">
        <w:rPr>
          <w:bCs/>
          <w:iCs/>
          <w:lang w:val="it-IT"/>
        </w:rPr>
        <w:t xml:space="preserve">.), </w:t>
      </w:r>
      <w:r w:rsidRPr="00C03EBF">
        <w:rPr>
          <w:bCs/>
          <w:i/>
          <w:iCs/>
          <w:lang w:val="it-IT"/>
        </w:rPr>
        <w:t xml:space="preserve">A </w:t>
      </w:r>
      <w:proofErr w:type="spellStart"/>
      <w:r w:rsidRPr="00C03EBF">
        <w:rPr>
          <w:bCs/>
          <w:i/>
          <w:iCs/>
          <w:lang w:val="it-IT"/>
        </w:rPr>
        <w:t>history</w:t>
      </w:r>
      <w:proofErr w:type="spellEnd"/>
      <w:r w:rsidRPr="00C03EBF">
        <w:rPr>
          <w:bCs/>
          <w:i/>
          <w:iCs/>
          <w:lang w:val="it-IT"/>
        </w:rPr>
        <w:t xml:space="preserve"> of </w:t>
      </w:r>
      <w:proofErr w:type="spellStart"/>
      <w:r w:rsidRPr="00C03EBF">
        <w:rPr>
          <w:bCs/>
          <w:i/>
          <w:iCs/>
          <w:lang w:val="it-IT"/>
        </w:rPr>
        <w:t>school</w:t>
      </w:r>
      <w:proofErr w:type="spellEnd"/>
      <w:r w:rsidRPr="00C03EBF">
        <w:rPr>
          <w:bCs/>
          <w:i/>
          <w:iCs/>
          <w:lang w:val="it-IT"/>
        </w:rPr>
        <w:t xml:space="preserve"> </w:t>
      </w:r>
      <w:proofErr w:type="spellStart"/>
      <w:r w:rsidRPr="00C03EBF">
        <w:rPr>
          <w:bCs/>
          <w:i/>
          <w:iCs/>
          <w:lang w:val="it-IT"/>
        </w:rPr>
        <w:t>mathematics</w:t>
      </w:r>
      <w:proofErr w:type="spellEnd"/>
      <w:r w:rsidRPr="00C03EBF">
        <w:rPr>
          <w:bCs/>
          <w:iCs/>
          <w:lang w:val="it-IT"/>
        </w:rPr>
        <w:t xml:space="preserve"> (pp. 623–646). </w:t>
      </w:r>
      <w:proofErr w:type="spellStart"/>
      <w:r w:rsidRPr="00C03EBF">
        <w:rPr>
          <w:bCs/>
          <w:iCs/>
          <w:lang w:val="it-IT"/>
        </w:rPr>
        <w:t>Reston</w:t>
      </w:r>
      <w:proofErr w:type="spellEnd"/>
      <w:r w:rsidRPr="00C03EBF">
        <w:rPr>
          <w:bCs/>
          <w:iCs/>
          <w:lang w:val="it-IT"/>
        </w:rPr>
        <w:t xml:space="preserve">, VA: National </w:t>
      </w:r>
      <w:proofErr w:type="spellStart"/>
      <w:r w:rsidRPr="00C03EBF">
        <w:rPr>
          <w:bCs/>
          <w:iCs/>
          <w:lang w:val="it-IT"/>
        </w:rPr>
        <w:t>Council</w:t>
      </w:r>
      <w:proofErr w:type="spellEnd"/>
      <w:r w:rsidRPr="00C03EBF">
        <w:rPr>
          <w:bCs/>
          <w:iCs/>
          <w:lang w:val="it-IT"/>
        </w:rPr>
        <w:t xml:space="preserve"> of Teachers of </w:t>
      </w:r>
      <w:proofErr w:type="spellStart"/>
      <w:r w:rsidRPr="00C03EBF">
        <w:rPr>
          <w:bCs/>
          <w:iCs/>
          <w:lang w:val="it-IT"/>
        </w:rPr>
        <w:t>Mathematics</w:t>
      </w:r>
      <w:proofErr w:type="spellEnd"/>
      <w:r w:rsidRPr="00C03EBF">
        <w:rPr>
          <w:bCs/>
          <w:iCs/>
          <w:lang w:val="it-IT"/>
        </w:rPr>
        <w:t>.</w:t>
      </w:r>
    </w:p>
    <w:p w14:paraId="2C5BAB1C" w14:textId="29960BE2" w:rsidR="002207C2" w:rsidRPr="002207C2" w:rsidRDefault="002207C2" w:rsidP="002207C2">
      <w:pPr>
        <w:ind w:left="567" w:hanging="567"/>
        <w:jc w:val="both"/>
        <w:rPr>
          <w:bCs/>
          <w:iCs/>
          <w:lang w:val="en-US"/>
        </w:rPr>
      </w:pPr>
      <w:proofErr w:type="spellStart"/>
      <w:r w:rsidRPr="002207C2">
        <w:rPr>
          <w:bCs/>
          <w:iCs/>
          <w:lang w:val="en-US"/>
        </w:rPr>
        <w:t>Franci</w:t>
      </w:r>
      <w:proofErr w:type="spellEnd"/>
      <w:r w:rsidRPr="002207C2">
        <w:rPr>
          <w:bCs/>
          <w:iCs/>
          <w:lang w:val="en-US"/>
        </w:rPr>
        <w:t xml:space="preserve">, R. (1985). </w:t>
      </w:r>
      <w:proofErr w:type="spellStart"/>
      <w:r w:rsidRPr="002207C2">
        <w:rPr>
          <w:bCs/>
          <w:iCs/>
          <w:lang w:val="en-US"/>
        </w:rPr>
        <w:t>Contributi</w:t>
      </w:r>
      <w:proofErr w:type="spellEnd"/>
      <w:r w:rsidRPr="002207C2">
        <w:rPr>
          <w:bCs/>
          <w:iCs/>
          <w:lang w:val="en-US"/>
        </w:rPr>
        <w:t xml:space="preserve"> </w:t>
      </w:r>
      <w:proofErr w:type="spellStart"/>
      <w:r w:rsidRPr="002207C2">
        <w:rPr>
          <w:bCs/>
          <w:iCs/>
          <w:lang w:val="en-US"/>
        </w:rPr>
        <w:t>alla</w:t>
      </w:r>
      <w:proofErr w:type="spellEnd"/>
      <w:r w:rsidRPr="002207C2">
        <w:rPr>
          <w:bCs/>
          <w:iCs/>
          <w:lang w:val="en-US"/>
        </w:rPr>
        <w:t xml:space="preserve"> </w:t>
      </w:r>
      <w:proofErr w:type="spellStart"/>
      <w:r w:rsidRPr="002207C2">
        <w:rPr>
          <w:bCs/>
          <w:iCs/>
          <w:lang w:val="en-US"/>
        </w:rPr>
        <w:t>risoluzione</w:t>
      </w:r>
      <w:proofErr w:type="spellEnd"/>
      <w:r w:rsidRPr="002207C2">
        <w:rPr>
          <w:bCs/>
          <w:iCs/>
          <w:lang w:val="en-US"/>
        </w:rPr>
        <w:t xml:space="preserve"> </w:t>
      </w:r>
      <w:proofErr w:type="spellStart"/>
      <w:r w:rsidRPr="002207C2">
        <w:rPr>
          <w:bCs/>
          <w:iCs/>
          <w:lang w:val="en-US"/>
        </w:rPr>
        <w:t>dell’equazione</w:t>
      </w:r>
      <w:proofErr w:type="spellEnd"/>
      <w:r w:rsidRPr="002207C2">
        <w:rPr>
          <w:bCs/>
          <w:iCs/>
          <w:lang w:val="en-US"/>
        </w:rPr>
        <w:t xml:space="preserve"> di 3◦ </w:t>
      </w:r>
      <w:proofErr w:type="spellStart"/>
      <w:r w:rsidRPr="002207C2">
        <w:rPr>
          <w:bCs/>
          <w:iCs/>
          <w:lang w:val="en-US"/>
        </w:rPr>
        <w:t>grado</w:t>
      </w:r>
      <w:proofErr w:type="spellEnd"/>
      <w:r w:rsidRPr="002207C2">
        <w:rPr>
          <w:bCs/>
          <w:iCs/>
          <w:lang w:val="en-US"/>
        </w:rPr>
        <w:t xml:space="preserve"> </w:t>
      </w:r>
      <w:proofErr w:type="spellStart"/>
      <w:r w:rsidRPr="002207C2">
        <w:rPr>
          <w:bCs/>
          <w:iCs/>
          <w:lang w:val="en-US"/>
        </w:rPr>
        <w:t>nel</w:t>
      </w:r>
      <w:proofErr w:type="spellEnd"/>
      <w:r w:rsidRPr="002207C2">
        <w:rPr>
          <w:bCs/>
          <w:iCs/>
          <w:lang w:val="en-US"/>
        </w:rPr>
        <w:t xml:space="preserve"> XIV </w:t>
      </w:r>
      <w:proofErr w:type="spellStart"/>
      <w:r w:rsidRPr="002207C2">
        <w:rPr>
          <w:bCs/>
          <w:iCs/>
          <w:lang w:val="en-US"/>
        </w:rPr>
        <w:t>secolo</w:t>
      </w:r>
      <w:proofErr w:type="spellEnd"/>
      <w:r w:rsidRPr="002207C2">
        <w:rPr>
          <w:bCs/>
          <w:iCs/>
          <w:lang w:val="en-US"/>
        </w:rPr>
        <w:t xml:space="preserve">. In: </w:t>
      </w:r>
      <w:r>
        <w:rPr>
          <w:bCs/>
          <w:iCs/>
          <w:lang w:val="en-US"/>
        </w:rPr>
        <w:t xml:space="preserve">M. </w:t>
      </w:r>
      <w:proofErr w:type="spellStart"/>
      <w:r>
        <w:rPr>
          <w:bCs/>
          <w:iCs/>
          <w:lang w:val="en-US"/>
        </w:rPr>
        <w:t>Folkerts</w:t>
      </w:r>
      <w:proofErr w:type="spellEnd"/>
      <w:r>
        <w:rPr>
          <w:bCs/>
          <w:iCs/>
          <w:lang w:val="en-US"/>
        </w:rPr>
        <w:t>,</w:t>
      </w:r>
      <w:r w:rsidRPr="002207C2">
        <w:rPr>
          <w:bCs/>
          <w:iCs/>
          <w:lang w:val="en-US"/>
        </w:rPr>
        <w:t xml:space="preserve"> &amp; </w:t>
      </w:r>
      <w:r>
        <w:rPr>
          <w:bCs/>
          <w:iCs/>
          <w:lang w:val="en-US"/>
        </w:rPr>
        <w:t xml:space="preserve">U. </w:t>
      </w:r>
      <w:r w:rsidRPr="002207C2">
        <w:rPr>
          <w:bCs/>
          <w:iCs/>
          <w:lang w:val="en-US"/>
        </w:rPr>
        <w:t>Lind</w:t>
      </w:r>
      <w:r>
        <w:rPr>
          <w:bCs/>
          <w:iCs/>
          <w:lang w:val="en-US"/>
        </w:rPr>
        <w:t>gren</w:t>
      </w:r>
      <w:r w:rsidRPr="002207C2">
        <w:rPr>
          <w:bCs/>
          <w:iCs/>
          <w:lang w:val="en-US"/>
        </w:rPr>
        <w:t xml:space="preserve"> (Eds.), </w:t>
      </w:r>
      <w:proofErr w:type="spellStart"/>
      <w:r w:rsidRPr="002207C2">
        <w:rPr>
          <w:bCs/>
          <w:i/>
          <w:iCs/>
          <w:lang w:val="en-US"/>
        </w:rPr>
        <w:t>Mathemata</w:t>
      </w:r>
      <w:proofErr w:type="spellEnd"/>
      <w:r w:rsidRPr="002207C2">
        <w:rPr>
          <w:bCs/>
          <w:i/>
          <w:iCs/>
          <w:lang w:val="en-US"/>
        </w:rPr>
        <w:t xml:space="preserve">: Festschrift </w:t>
      </w:r>
      <w:proofErr w:type="spellStart"/>
      <w:r w:rsidRPr="002207C2">
        <w:rPr>
          <w:bCs/>
          <w:i/>
          <w:iCs/>
          <w:lang w:val="en-US"/>
        </w:rPr>
        <w:t>für</w:t>
      </w:r>
      <w:proofErr w:type="spellEnd"/>
      <w:r w:rsidRPr="002207C2">
        <w:rPr>
          <w:bCs/>
          <w:i/>
          <w:iCs/>
          <w:lang w:val="en-US"/>
        </w:rPr>
        <w:t xml:space="preserve"> </w:t>
      </w:r>
      <w:proofErr w:type="spellStart"/>
      <w:r w:rsidRPr="002207C2">
        <w:rPr>
          <w:bCs/>
          <w:i/>
          <w:iCs/>
          <w:lang w:val="en-US"/>
        </w:rPr>
        <w:t>Helmuth</w:t>
      </w:r>
      <w:proofErr w:type="spellEnd"/>
      <w:r w:rsidRPr="002207C2">
        <w:rPr>
          <w:bCs/>
          <w:i/>
          <w:iCs/>
          <w:lang w:val="en-US"/>
        </w:rPr>
        <w:t xml:space="preserve"> </w:t>
      </w:r>
      <w:proofErr w:type="spellStart"/>
      <w:r w:rsidRPr="002207C2">
        <w:rPr>
          <w:bCs/>
          <w:i/>
          <w:iCs/>
          <w:lang w:val="en-US"/>
        </w:rPr>
        <w:t>Gericke</w:t>
      </w:r>
      <w:proofErr w:type="spellEnd"/>
      <w:r w:rsidRPr="002207C2">
        <w:rPr>
          <w:bCs/>
          <w:iCs/>
          <w:lang w:val="en-US"/>
        </w:rPr>
        <w:t xml:space="preserve"> (</w:t>
      </w:r>
      <w:bookmarkStart w:id="3" w:name="OLE_LINK30"/>
      <w:bookmarkStart w:id="4" w:name="OLE_LINK31"/>
      <w:r w:rsidRPr="002207C2">
        <w:rPr>
          <w:bCs/>
          <w:iCs/>
          <w:lang w:val="en-US"/>
        </w:rPr>
        <w:t>pp. 221–228</w:t>
      </w:r>
      <w:bookmarkEnd w:id="3"/>
      <w:bookmarkEnd w:id="4"/>
      <w:r w:rsidRPr="002207C2">
        <w:rPr>
          <w:bCs/>
          <w:iCs/>
          <w:lang w:val="en-US"/>
        </w:rPr>
        <w:t xml:space="preserve">). </w:t>
      </w:r>
      <w:bookmarkStart w:id="5" w:name="OLE_LINK32"/>
      <w:bookmarkStart w:id="6" w:name="OLE_LINK33"/>
      <w:r w:rsidRPr="002207C2">
        <w:rPr>
          <w:bCs/>
          <w:iCs/>
          <w:lang w:val="en-US"/>
        </w:rPr>
        <w:t>Stuttgart</w:t>
      </w:r>
      <w:bookmarkEnd w:id="5"/>
      <w:bookmarkEnd w:id="6"/>
      <w:r w:rsidRPr="002207C2">
        <w:rPr>
          <w:bCs/>
          <w:iCs/>
          <w:lang w:val="en-US"/>
        </w:rPr>
        <w:t xml:space="preserve">: Steiner </w:t>
      </w:r>
      <w:proofErr w:type="spellStart"/>
      <w:r w:rsidRPr="002207C2">
        <w:rPr>
          <w:bCs/>
          <w:iCs/>
          <w:lang w:val="en-US"/>
        </w:rPr>
        <w:t>Verlag</w:t>
      </w:r>
      <w:proofErr w:type="spellEnd"/>
      <w:r w:rsidRPr="002207C2">
        <w:rPr>
          <w:bCs/>
          <w:iCs/>
          <w:lang w:val="en-US"/>
        </w:rPr>
        <w:t>.</w:t>
      </w:r>
    </w:p>
    <w:p w14:paraId="1B141062" w14:textId="568C1C3B" w:rsidR="002207C2" w:rsidRDefault="002207C2" w:rsidP="002207C2">
      <w:pPr>
        <w:ind w:left="567" w:hanging="567"/>
        <w:jc w:val="both"/>
        <w:rPr>
          <w:bCs/>
          <w:iCs/>
          <w:lang w:val="it-IT"/>
        </w:rPr>
      </w:pPr>
      <w:proofErr w:type="spellStart"/>
      <w:r>
        <w:rPr>
          <w:lang w:val="en-US"/>
        </w:rPr>
        <w:t>Kichenassamy</w:t>
      </w:r>
      <w:proofErr w:type="spellEnd"/>
      <w:r>
        <w:rPr>
          <w:lang w:val="en-US"/>
        </w:rPr>
        <w:t xml:space="preserve">, S. (2015). </w:t>
      </w:r>
      <w:r w:rsidRPr="0029105F">
        <w:rPr>
          <w:lang w:val="en-US"/>
        </w:rPr>
        <w:t xml:space="preserve">Continued proportions and </w:t>
      </w:r>
      <w:proofErr w:type="spellStart"/>
      <w:r w:rsidRPr="0029105F">
        <w:rPr>
          <w:lang w:val="en-US"/>
        </w:rPr>
        <w:t>Tartaglia’s</w:t>
      </w:r>
      <w:proofErr w:type="spellEnd"/>
      <w:r w:rsidRPr="0029105F">
        <w:rPr>
          <w:lang w:val="en-US"/>
        </w:rPr>
        <w:t xml:space="preserve"> solution of cubic equations</w:t>
      </w:r>
      <w:r>
        <w:rPr>
          <w:lang w:val="en-US"/>
        </w:rPr>
        <w:t xml:space="preserve">. </w:t>
      </w:r>
      <w:proofErr w:type="spellStart"/>
      <w:r w:rsidRPr="002207C2">
        <w:rPr>
          <w:i/>
          <w:lang w:val="en-US"/>
        </w:rPr>
        <w:t>Historia</w:t>
      </w:r>
      <w:proofErr w:type="spellEnd"/>
      <w:r w:rsidRPr="002207C2">
        <w:rPr>
          <w:i/>
          <w:lang w:val="en-US"/>
        </w:rPr>
        <w:t xml:space="preserve"> </w:t>
      </w:r>
      <w:proofErr w:type="spellStart"/>
      <w:r w:rsidRPr="002207C2">
        <w:rPr>
          <w:i/>
          <w:lang w:val="en-US"/>
        </w:rPr>
        <w:t>Mathematica</w:t>
      </w:r>
      <w:proofErr w:type="spellEnd"/>
      <w:r>
        <w:rPr>
          <w:lang w:val="en-US"/>
        </w:rPr>
        <w:t xml:space="preserve">, </w:t>
      </w:r>
      <w:r w:rsidRPr="0029105F">
        <w:rPr>
          <w:i/>
          <w:lang w:val="en-US"/>
        </w:rPr>
        <w:t>42</w:t>
      </w:r>
      <w:r>
        <w:rPr>
          <w:lang w:val="en-US"/>
        </w:rPr>
        <w:t>(4), 407-435.</w:t>
      </w:r>
    </w:p>
    <w:p w14:paraId="4016EBA0" w14:textId="77777777" w:rsidR="002207C2" w:rsidRPr="002207C2" w:rsidRDefault="002207C2" w:rsidP="002207C2">
      <w:pPr>
        <w:ind w:left="567" w:hanging="567"/>
        <w:rPr>
          <w:lang w:val="en-US"/>
        </w:rPr>
      </w:pPr>
      <w:proofErr w:type="spellStart"/>
      <w:r w:rsidRPr="002207C2">
        <w:rPr>
          <w:lang w:val="en-US"/>
        </w:rPr>
        <w:t>Verhoef</w:t>
      </w:r>
      <w:proofErr w:type="spellEnd"/>
      <w:r w:rsidRPr="002207C2">
        <w:rPr>
          <w:lang w:val="en-US"/>
        </w:rPr>
        <w:t xml:space="preserve">, N. C., &amp; </w:t>
      </w:r>
      <w:proofErr w:type="spellStart"/>
      <w:r w:rsidRPr="002207C2">
        <w:rPr>
          <w:lang w:val="en-US"/>
        </w:rPr>
        <w:t>Broekman</w:t>
      </w:r>
      <w:proofErr w:type="spellEnd"/>
      <w:r w:rsidRPr="002207C2">
        <w:rPr>
          <w:lang w:val="en-US"/>
        </w:rPr>
        <w:t xml:space="preserve">, H. G. B. (2005). A process of abstraction by representations of concepts. </w:t>
      </w:r>
      <w:r w:rsidRPr="002207C2">
        <w:rPr>
          <w:i/>
          <w:lang w:val="en-US"/>
        </w:rPr>
        <w:t xml:space="preserve">Proceedings of the </w:t>
      </w:r>
      <w:r w:rsidRPr="002207C2">
        <w:rPr>
          <w:i/>
          <w:iCs/>
          <w:lang w:val="en-US"/>
        </w:rPr>
        <w:t>29</w:t>
      </w:r>
      <w:r w:rsidRPr="002207C2">
        <w:rPr>
          <w:i/>
          <w:iCs/>
          <w:vertAlign w:val="superscript"/>
          <w:lang w:val="en-US"/>
        </w:rPr>
        <w:t>th</w:t>
      </w:r>
      <w:r w:rsidRPr="002207C2">
        <w:rPr>
          <w:i/>
          <w:iCs/>
          <w:lang w:val="en-US"/>
        </w:rPr>
        <w:t xml:space="preserve"> </w:t>
      </w:r>
      <w:r w:rsidRPr="002207C2">
        <w:rPr>
          <w:i/>
          <w:lang w:val="en-US"/>
        </w:rPr>
        <w:t>Conference of the International Group for the Psychology of Mathematics Education</w:t>
      </w:r>
      <w:r w:rsidRPr="002207C2">
        <w:rPr>
          <w:i/>
          <w:iCs/>
          <w:lang w:val="en-US"/>
        </w:rPr>
        <w:t xml:space="preserve">, </w:t>
      </w:r>
      <w:r w:rsidRPr="002207C2">
        <w:rPr>
          <w:i/>
          <w:lang w:val="en-US"/>
        </w:rPr>
        <w:t>4,</w:t>
      </w:r>
      <w:r w:rsidRPr="002207C2">
        <w:rPr>
          <w:lang w:val="en-US"/>
        </w:rPr>
        <w:t xml:space="preserve"> 273-279.</w:t>
      </w:r>
    </w:p>
    <w:p w14:paraId="43153E71" w14:textId="77777777" w:rsidR="00E40EA7" w:rsidRDefault="00E40EA7" w:rsidP="002207C2"/>
    <w:sectPr w:rsidR="00E40EA7" w:rsidSect="00CA2E7D">
      <w:pgSz w:w="12240" w:h="15840"/>
      <w:pgMar w:top="1418" w:right="1588" w:bottom="1418" w:left="1588" w:header="709" w:footer="709" w:gutter="0"/>
      <w:cols w:space="708"/>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F9562" w14:textId="77777777" w:rsidR="00AA4232" w:rsidRDefault="00AA4232" w:rsidP="00766349">
      <w:r>
        <w:separator/>
      </w:r>
    </w:p>
  </w:endnote>
  <w:endnote w:type="continuationSeparator" w:id="0">
    <w:p w14:paraId="1280AF67" w14:textId="77777777" w:rsidR="00AA4232" w:rsidRDefault="00AA4232" w:rsidP="0076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C1076" w14:textId="77777777" w:rsidR="00AA4232" w:rsidRDefault="00AA4232" w:rsidP="00766349">
      <w:r>
        <w:separator/>
      </w:r>
    </w:p>
  </w:footnote>
  <w:footnote w:type="continuationSeparator" w:id="0">
    <w:p w14:paraId="574AD9D9" w14:textId="77777777" w:rsidR="00AA4232" w:rsidRDefault="00AA4232" w:rsidP="00766349">
      <w:r>
        <w:continuationSeparator/>
      </w:r>
    </w:p>
  </w:footnote>
  <w:footnote w:id="1">
    <w:p w14:paraId="5881080B" w14:textId="77777777" w:rsidR="00766349" w:rsidRPr="00C03EBF" w:rsidRDefault="00766349" w:rsidP="00766349">
      <w:pPr>
        <w:pStyle w:val="FootnoteText"/>
        <w:rPr>
          <w:lang w:val="fr-CA"/>
        </w:rPr>
      </w:pPr>
      <w:r>
        <w:rPr>
          <w:rStyle w:val="FootnoteReference"/>
        </w:rPr>
        <w:footnoteRef/>
      </w:r>
      <w:r>
        <w:t xml:space="preserve"> </w:t>
      </w:r>
      <w:r w:rsidRPr="00C03EBF">
        <w:rPr>
          <w:sz w:val="20"/>
          <w:szCs w:val="20"/>
        </w:rPr>
        <w:t>Footnote text.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BC4743"/>
    <w:multiLevelType w:val="multilevel"/>
    <w:tmpl w:val="2692F828"/>
    <w:lvl w:ilvl="0">
      <w:start w:val="1"/>
      <w:numFmt w:val="decimal"/>
      <w:pStyle w:val="Section"/>
      <w:lvlText w:val="%1"/>
      <w:lvlJc w:val="left"/>
      <w:pPr>
        <w:tabs>
          <w:tab w:val="num" w:pos="397"/>
        </w:tabs>
        <w:ind w:left="397" w:hanging="397"/>
      </w:pPr>
      <w:rPr>
        <w:rFonts w:ascii="Times New Roman" w:hAnsi="Times New Roman" w:hint="default"/>
        <w:b/>
        <w:i w:val="0"/>
        <w:sz w:val="28"/>
        <w:szCs w:val="28"/>
      </w:rPr>
    </w:lvl>
    <w:lvl w:ilvl="1">
      <w:start w:val="1"/>
      <w:numFmt w:val="decimal"/>
      <w:pStyle w:val="Subsection"/>
      <w:lvlText w:val="%1.%2"/>
      <w:lvlJc w:val="left"/>
      <w:pPr>
        <w:tabs>
          <w:tab w:val="num" w:pos="142"/>
        </w:tabs>
        <w:ind w:left="142" w:hanging="576"/>
      </w:pPr>
      <w:rPr>
        <w:rFonts w:ascii="Times New Roman" w:hAnsi="Times New Roman" w:hint="default"/>
        <w:b/>
        <w:i w:val="0"/>
        <w:sz w:val="24"/>
        <w:szCs w:val="24"/>
      </w:rPr>
    </w:lvl>
    <w:lvl w:ilvl="2">
      <w:start w:val="1"/>
      <w:numFmt w:val="decimal"/>
      <w:lvlText w:val="%1.%2.%3"/>
      <w:lvlJc w:val="left"/>
      <w:pPr>
        <w:tabs>
          <w:tab w:val="num" w:pos="286"/>
        </w:tabs>
        <w:ind w:left="286" w:hanging="720"/>
      </w:pPr>
      <w:rPr>
        <w:rFonts w:hint="default"/>
      </w:rPr>
    </w:lvl>
    <w:lvl w:ilvl="3">
      <w:start w:val="1"/>
      <w:numFmt w:val="decimal"/>
      <w:lvlText w:val="%1.%2.%3.%4"/>
      <w:lvlJc w:val="left"/>
      <w:pPr>
        <w:tabs>
          <w:tab w:val="num" w:pos="430"/>
        </w:tabs>
        <w:ind w:left="430" w:hanging="864"/>
      </w:pPr>
      <w:rPr>
        <w:rFonts w:hint="default"/>
      </w:rPr>
    </w:lvl>
    <w:lvl w:ilvl="4">
      <w:start w:val="1"/>
      <w:numFmt w:val="decimal"/>
      <w:lvlText w:val="%1.%2.%3.%4.%5"/>
      <w:lvlJc w:val="left"/>
      <w:pPr>
        <w:tabs>
          <w:tab w:val="num" w:pos="574"/>
        </w:tabs>
        <w:ind w:left="574" w:hanging="1008"/>
      </w:pPr>
      <w:rPr>
        <w:rFonts w:hint="default"/>
      </w:rPr>
    </w:lvl>
    <w:lvl w:ilvl="5">
      <w:start w:val="1"/>
      <w:numFmt w:val="decimal"/>
      <w:lvlText w:val="%1.%2.%3.%4.%5.%6"/>
      <w:lvlJc w:val="left"/>
      <w:pPr>
        <w:tabs>
          <w:tab w:val="num" w:pos="718"/>
        </w:tabs>
        <w:ind w:left="718" w:hanging="1152"/>
      </w:pPr>
      <w:rPr>
        <w:rFonts w:hint="default"/>
      </w:rPr>
    </w:lvl>
    <w:lvl w:ilvl="6">
      <w:start w:val="1"/>
      <w:numFmt w:val="decimal"/>
      <w:lvlText w:val="%1.%2.%3.%4.%5.%6.%7"/>
      <w:lvlJc w:val="left"/>
      <w:pPr>
        <w:tabs>
          <w:tab w:val="num" w:pos="862"/>
        </w:tabs>
        <w:ind w:left="862" w:hanging="1296"/>
      </w:pPr>
      <w:rPr>
        <w:rFonts w:hint="default"/>
      </w:rPr>
    </w:lvl>
    <w:lvl w:ilvl="7">
      <w:start w:val="1"/>
      <w:numFmt w:val="decimal"/>
      <w:lvlText w:val="%1.%2.%3.%4.%5.%6.%7.%8"/>
      <w:lvlJc w:val="left"/>
      <w:pPr>
        <w:tabs>
          <w:tab w:val="num" w:pos="1006"/>
        </w:tabs>
        <w:ind w:left="1006" w:hanging="1440"/>
      </w:pPr>
      <w:rPr>
        <w:rFonts w:hint="default"/>
      </w:rPr>
    </w:lvl>
    <w:lvl w:ilvl="8">
      <w:start w:val="1"/>
      <w:numFmt w:val="decimal"/>
      <w:lvlText w:val="%1.%2.%3.%4.%5.%6.%7.%8.%9"/>
      <w:lvlJc w:val="left"/>
      <w:pPr>
        <w:tabs>
          <w:tab w:val="num" w:pos="1150"/>
        </w:tabs>
        <w:ind w:left="1150"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49"/>
    <w:rsid w:val="002207C2"/>
    <w:rsid w:val="0047701C"/>
    <w:rsid w:val="00766349"/>
    <w:rsid w:val="00AA4232"/>
    <w:rsid w:val="00AA69F3"/>
    <w:rsid w:val="00CA2E7D"/>
    <w:rsid w:val="00CA73A8"/>
    <w:rsid w:val="00E40EA7"/>
    <w:rsid w:val="00FE7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17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349"/>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766349"/>
    <w:pPr>
      <w:keepNext/>
      <w:spacing w:before="120" w:line="300" w:lineRule="atLeast"/>
      <w:jc w:val="both"/>
      <w:outlineLvl w:val="1"/>
    </w:pPr>
    <w:rPr>
      <w:b/>
      <w:bCs/>
      <w:sz w:val="3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6349"/>
    <w:rPr>
      <w:rFonts w:ascii="Times New Roman" w:eastAsia="Times New Roman" w:hAnsi="Times New Roman" w:cs="Times New Roman"/>
      <w:b/>
      <w:bCs/>
      <w:sz w:val="34"/>
      <w:szCs w:val="20"/>
      <w:lang w:val="en-GB"/>
    </w:rPr>
  </w:style>
  <w:style w:type="paragraph" w:customStyle="1" w:styleId="Abstract">
    <w:name w:val="Abstract"/>
    <w:basedOn w:val="Normal"/>
    <w:rsid w:val="00766349"/>
    <w:pPr>
      <w:ind w:firstLine="288"/>
      <w:jc w:val="both"/>
    </w:pPr>
    <w:rPr>
      <w:lang w:val="en-US"/>
    </w:rPr>
  </w:style>
  <w:style w:type="paragraph" w:customStyle="1" w:styleId="TitleAbstract">
    <w:name w:val="TitleAbstract"/>
    <w:basedOn w:val="Normal"/>
    <w:rsid w:val="00766349"/>
    <w:pPr>
      <w:keepNext/>
      <w:widowControl w:val="0"/>
      <w:jc w:val="center"/>
    </w:pPr>
    <w:rPr>
      <w:b/>
      <w:caps/>
      <w:sz w:val="24"/>
      <w:szCs w:val="22"/>
      <w:lang w:val="en-US"/>
    </w:rPr>
  </w:style>
  <w:style w:type="paragraph" w:customStyle="1" w:styleId="TitleInitial">
    <w:name w:val="TitleInitial"/>
    <w:basedOn w:val="Normal"/>
    <w:rsid w:val="00766349"/>
    <w:pPr>
      <w:keepNext/>
      <w:jc w:val="center"/>
    </w:pPr>
    <w:rPr>
      <w:b/>
      <w:caps/>
      <w:sz w:val="24"/>
      <w:szCs w:val="28"/>
      <w:lang w:val="en-US"/>
    </w:rPr>
  </w:style>
  <w:style w:type="paragraph" w:customStyle="1" w:styleId="TitleReferences">
    <w:name w:val="TitleReferences"/>
    <w:basedOn w:val="Normal"/>
    <w:rsid w:val="00766349"/>
    <w:pPr>
      <w:keepNext/>
      <w:ind w:firstLine="288"/>
      <w:jc w:val="both"/>
    </w:pPr>
    <w:rPr>
      <w:b/>
      <w:caps/>
      <w:lang w:val="en-US"/>
    </w:rPr>
  </w:style>
  <w:style w:type="paragraph" w:customStyle="1" w:styleId="Paragraph-first">
    <w:name w:val="Paragraph-first"/>
    <w:basedOn w:val="Normal"/>
    <w:next w:val="Normal"/>
    <w:rsid w:val="00766349"/>
    <w:pPr>
      <w:jc w:val="both"/>
    </w:pPr>
    <w:rPr>
      <w:w w:val="105"/>
      <w:sz w:val="24"/>
      <w:szCs w:val="25"/>
      <w:lang w:val="cs-CZ" w:eastAsia="cs-CZ"/>
    </w:rPr>
  </w:style>
  <w:style w:type="paragraph" w:customStyle="1" w:styleId="Section">
    <w:name w:val="Section"/>
    <w:basedOn w:val="Normal"/>
    <w:next w:val="Subsection"/>
    <w:rsid w:val="00766349"/>
    <w:pPr>
      <w:numPr>
        <w:numId w:val="1"/>
      </w:numPr>
      <w:spacing w:before="240" w:after="120"/>
      <w:ind w:left="0" w:firstLine="0"/>
    </w:pPr>
    <w:rPr>
      <w:b/>
      <w:sz w:val="28"/>
      <w:lang w:val="cs-CZ" w:eastAsia="cs-CZ"/>
    </w:rPr>
  </w:style>
  <w:style w:type="paragraph" w:customStyle="1" w:styleId="Subsection">
    <w:name w:val="Subsection"/>
    <w:basedOn w:val="Normal"/>
    <w:next w:val="Paragraph-first"/>
    <w:rsid w:val="00766349"/>
    <w:pPr>
      <w:numPr>
        <w:ilvl w:val="1"/>
        <w:numId w:val="1"/>
      </w:numPr>
      <w:spacing w:before="240" w:after="120"/>
      <w:ind w:left="0" w:firstLine="0"/>
    </w:pPr>
    <w:rPr>
      <w:b/>
      <w:sz w:val="24"/>
      <w:lang w:val="cs-CZ" w:eastAsia="cs-CZ"/>
    </w:rPr>
  </w:style>
  <w:style w:type="paragraph" w:styleId="FootnoteText">
    <w:name w:val="footnote text"/>
    <w:basedOn w:val="Normal"/>
    <w:link w:val="FootnoteTextChar"/>
    <w:uiPriority w:val="99"/>
    <w:unhideWhenUsed/>
    <w:rsid w:val="00766349"/>
    <w:rPr>
      <w:sz w:val="24"/>
      <w:szCs w:val="24"/>
    </w:rPr>
  </w:style>
  <w:style w:type="character" w:customStyle="1" w:styleId="FootnoteTextChar">
    <w:name w:val="Footnote Text Char"/>
    <w:basedOn w:val="DefaultParagraphFont"/>
    <w:link w:val="FootnoteText"/>
    <w:uiPriority w:val="99"/>
    <w:rsid w:val="00766349"/>
    <w:rPr>
      <w:rFonts w:ascii="Times New Roman" w:eastAsia="Times New Roman" w:hAnsi="Times New Roman" w:cs="Times New Roman"/>
      <w:lang w:val="en-GB"/>
    </w:rPr>
  </w:style>
  <w:style w:type="character" w:styleId="FootnoteReference">
    <w:name w:val="footnote reference"/>
    <w:basedOn w:val="DefaultParagraphFont"/>
    <w:uiPriority w:val="99"/>
    <w:unhideWhenUsed/>
    <w:rsid w:val="007663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552FB1-8A4D-D444-8375-BC60E526C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501</Words>
  <Characters>2861</Characters>
  <Application>Microsoft Macintosh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1	Title of section 1 (14pt, space before paragraph: 18pt, after: 6pt)</vt:lpstr>
    </vt:vector>
  </TitlesOfParts>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Radford</dc:creator>
  <cp:keywords/>
  <dc:description/>
  <cp:lastModifiedBy>Luis Radford</cp:lastModifiedBy>
  <cp:revision>3</cp:revision>
  <dcterms:created xsi:type="dcterms:W3CDTF">2015-12-09T18:48:00Z</dcterms:created>
  <dcterms:modified xsi:type="dcterms:W3CDTF">2015-12-09T20:33:00Z</dcterms:modified>
</cp:coreProperties>
</file>